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90" w:type="dxa"/>
        <w:jc w:val="center"/>
        <w:tblCellSpacing w:w="0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0"/>
      </w:tblGrid>
      <w:tr w:rsidR="00423754" w:rsidTr="001B1E79">
        <w:trPr>
          <w:tblCellSpacing w:w="0" w:type="dxa"/>
          <w:jc w:val="center"/>
        </w:trPr>
        <w:tc>
          <w:tcPr>
            <w:tcW w:w="0" w:type="auto"/>
            <w:shd w:val="clear" w:color="auto" w:fill="EAEAEA"/>
          </w:tcPr>
          <w:tbl>
            <w:tblPr>
              <w:tblW w:w="13290" w:type="dxa"/>
              <w:jc w:val="center"/>
              <w:tblCellSpacing w:w="0" w:type="dxa"/>
              <w:shd w:val="clear" w:color="auto" w:fill="EAEAE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90"/>
            </w:tblGrid>
            <w:tr w:rsidR="00203402" w:rsidTr="0020340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AEAEA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0340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3402" w:rsidRDefault="00203402" w:rsidP="00203402">
                        <w:pPr>
                          <w:spacing w:after="240"/>
                        </w:pPr>
                      </w:p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034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0340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shd w:val="clear" w:color="auto" w:fill="EAEAE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0340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AEAE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0340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203402" w:rsidRDefault="00203402" w:rsidP="00203402">
                                                <w:pPr>
                                                  <w:spacing w:after="0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lang w:eastAsia="hu-H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715000" cy="1657350"/>
                                                      <wp:effectExtent l="0" t="0" r="0" b="0"/>
                                                      <wp:docPr id="16" name="Kép 16" descr="001.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001.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1657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20340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203402" w:rsidRDefault="00203402" w:rsidP="00203402"/>
                                            </w:tc>
                                          </w:tr>
                                          <w:tr w:rsidR="0020340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30"/>
                                                  <w:gridCol w:w="3870"/>
                                                  <w:gridCol w:w="3870"/>
                                                  <w:gridCol w:w="630"/>
                                                </w:tblGrid>
                                                <w:tr w:rsidR="0020340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630" w:type="dxa"/>
                                                      <w:vMerge w:val="restart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740" w:type="dxa"/>
                                                      <w:gridSpan w:val="2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pPr>
                                                        <w:pStyle w:val="NormlWeb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Style w:val="Kiemels2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A mikro</w:t>
                                                      </w:r>
                                                      <w:r w:rsidR="00080753">
                                                        <w:rPr>
                                                          <w:rStyle w:val="Kiemels2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 xml:space="preserve"> - </w:t>
                                                      </w:r>
                                                      <w:r>
                                                        <w:rPr>
                                                          <w:rStyle w:val="Kiemels2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gázturbinák piaci helyzete</w:t>
                                                      </w:r>
                                                      <w:r>
                                                        <w:rPr>
                                                          <w:b/>
                                                          <w:bCs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br/>
                                                      </w:r>
                                                    </w:p>
                                                    <w:p w:rsidR="00203402" w:rsidRDefault="00203402" w:rsidP="00203402">
                                                      <w:pPr>
                                                        <w:pStyle w:val="NormlWeb"/>
                                                        <w:jc w:val="both"/>
                                                      </w:pPr>
                                                      <w:r>
                                                        <w:t xml:space="preserve">  Az amerikai "Navigation Research" legújabb, 2015 év végi beszámolója elemzi a mikroturbinák potenciális piaci helyzetét az alkalmazási lehetőségek szempontjából, valamint a </w:t>
                                                      </w:r>
                                                      <w:r w:rsidR="00F82A85">
                                                        <w:t>piaci részesedést és a gazdaságo</w:t>
                                                      </w:r>
                                                      <w:r>
                                                        <w:t>sságot, globális árbevételi előrejelzéssel 2024 -ig.</w:t>
                                                      </w:r>
                                                    </w:p>
                                                    <w:p w:rsidR="00203402" w:rsidRDefault="00203402" w:rsidP="00203402">
                                                      <w:pPr>
                                                        <w:pStyle w:val="NormlWeb"/>
                                                        <w:jc w:val="both"/>
                                                      </w:pPr>
                                                      <w:r>
                                                        <w:t>  Még mindig, mint egy újonnan felbukkant technológia az elszórt decentralizált villamos energiatermelés piacán, a mikroturbinák előnyösek a gyors elszakadásra vagy eltávolodásra  a centralizált villamos energiatermeléstől, mondja a „Navigation Research”.</w:t>
                                                      </w:r>
                                                    </w:p>
                                                    <w:p w:rsidR="00203402" w:rsidRDefault="00203402" w:rsidP="00203402">
                                                      <w:pPr>
                                                        <w:pStyle w:val="NormlWeb"/>
                                                      </w:pPr>
                                                      <w:r>
                                                        <w:t> </w:t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4762500" cy="1647825"/>
                                                            <wp:effectExtent l="0" t="0" r="0" b="9525"/>
                                                            <wp:docPr id="15" name="Kép 15" descr="0101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0101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00" cy="16478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  <w:p w:rsidR="00203402" w:rsidRDefault="00203402" w:rsidP="00203402">
                                                      <w:pPr>
                                                        <w:pStyle w:val="NormlWeb"/>
                                                        <w:jc w:val="both"/>
                                                      </w:pPr>
                                                      <w:r>
                                                        <w:t>  A mikroturbinákat ma többnyire decentralizált villamos energiatermelésére alkalmazzák az olaj és gáz iparban, és a globális palagáz termelés növekedése várhatóan az elsődleges üzemanyag lesz a közeljövőbeli technológiában.</w:t>
                                                      </w:r>
                                                    </w:p>
                                                    <w:p w:rsidR="00203402" w:rsidRDefault="00203402" w:rsidP="00203402">
                                                      <w:pPr>
                                                        <w:pStyle w:val="NormlWeb"/>
                                                        <w:jc w:val="both"/>
                                                      </w:pPr>
                                                      <w:r>
                                                        <w:t>  Ezen beszámoló szerint, a globális piaci árbevétel a mikroturbinák területén várhatóan 10 milliárd USD felett lesz 2015-2024-ig.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165"/>
                                                        <w:gridCol w:w="4575"/>
                                                      </w:tblGrid>
                                                      <w:tr w:rsidR="00203402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03402" w:rsidRDefault="00203402" w:rsidP="00203402">
                                                            <w:pPr>
                                                              <w:pStyle w:val="NormlWeb"/>
                                                              <w:jc w:val="both"/>
                                                            </w:pPr>
                                                            <w:r>
                                                              <w:lastRenderedPageBreak/>
                                                              <w:t>  „Az olaj- és gáziparon kívül körülbelül 95%-a mikro-gázturbináknak kapcsolt energiatermelésre vannak telepítve, CHP - fűtés és villamos energia termelés, vagy CCHP - h</w:t>
                                                            </w:r>
                                                            <w:r w:rsidR="0074591C">
                                                              <w:t>űtés, fűtés és villamos energia</w:t>
                                                            </w:r>
                                                            <w:r>
                                                              <w:t>termelés”, állítja a „Navigation Research” kutatási elemzője.  </w:t>
                                                            </w:r>
                                                          </w:p>
                                                          <w:p w:rsidR="00203402" w:rsidRDefault="00203402" w:rsidP="00203402">
                                                            <w:pPr>
                                                              <w:pStyle w:val="NormlWeb"/>
                                                              <w:jc w:val="both"/>
                                                            </w:pPr>
                                                            <w:r>
                                                              <w:t> „Önmagukban a mikro-gázturbinák nem nagy hatásfokúak, de kapcsolva a hőcserélőkkel, melyek felhasználják a füstgázzal kilépő energiát fűtésre, vagy az abszorpciós folyadékhűtők üzemeltetésére, az összhatásfok jelentősen megnövekszik.”</w:t>
                                                            </w:r>
                                                          </w:p>
                                                          <w:p w:rsidR="00203402" w:rsidRDefault="00203402" w:rsidP="00203402">
                                                            <w:pPr>
                                                              <w:pStyle w:val="NormlWeb"/>
                                                              <w:jc w:val="both"/>
                                                            </w:pPr>
                                                            <w: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03402" w:rsidRDefault="00203402" w:rsidP="00203402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lang w:eastAsia="hu-HU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857500" cy="3800475"/>
                                                                  <wp:effectExtent l="0" t="0" r="0" b="9525"/>
                                                                  <wp:docPr id="14" name="Kép 14" descr="mol-hajduszoboszlo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mol-hajduszoboszlo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857500" cy="38004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>
                                                              <w:br/>
                                                            </w:r>
                                                            <w:r w:rsidR="0074591C">
                                                              <w:rPr>
                                                                <w:rStyle w:val="Kiemels2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      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Kiemels2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Hajdúszoboszló, mikro</w:t>
                                                            </w:r>
                                                            <w:r w:rsidR="0074591C">
                                                              <w:rPr>
                                                                <w:rStyle w:val="Kiemels2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-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Kiemels2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gázturbinás rendszer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03402" w:rsidRDefault="00203402" w:rsidP="00203402">
                                                      <w:pPr>
                                                        <w:pStyle w:val="NormlWeb"/>
                                                        <w:jc w:val="both"/>
                                                      </w:pPr>
                                                      <w:r>
                                                        <w:t>  A jelentés szerint, a legnagyobb korlátja a mikro-gázturbinák elterjedésének az olaj- és a gáziparban, ami az elsődleges vevője lenne a technológiának, a hálózati villamos energia. Az olaj- és gázipari létesítmények sokkal olcsóbban kaphatják meg az energiát, ha már ki van építve ez a hálózat a helyszínen. </w:t>
                                                      </w:r>
                                                    </w:p>
                                                    <w:p w:rsidR="00F82A85" w:rsidRDefault="00203402" w:rsidP="00F82A85">
                                                      <w:pPr>
                                                        <w:pStyle w:val="NormlWeb"/>
                                                        <w:jc w:val="both"/>
                                                      </w:pPr>
                                                      <w:r>
                                                        <w:t>  Amennyiben meglévő villamos elosztótól távoli  helyszínről van szó, akkor gyakran  olcsóbb a vevőnek, hogy mikro-gázturbinát alkalmazzon ahelyett, hogy kivárja a villamos hálózat bővítésének hosszú átfutási idejét.  </w:t>
                                                      </w:r>
                                                      <w:r>
                                                        <w:br/>
                                                      </w:r>
                                                    </w:p>
                                                    <w:p w:rsidR="00F82A85" w:rsidRDefault="00203402" w:rsidP="00F82A85">
                                                      <w:pPr>
                                                        <w:pStyle w:val="NormlWeb"/>
                                                        <w:jc w:val="both"/>
                                                      </w:pPr>
                                                      <w:r>
                                                        <w:t>Tisztelettel,</w:t>
                                                      </w:r>
                                                    </w:p>
                                                    <w:p w:rsidR="00203402" w:rsidRDefault="00203402" w:rsidP="00F82A85">
                                                      <w:pPr>
                                                        <w:pStyle w:val="NormlWeb"/>
                                                        <w:jc w:val="both"/>
                                                      </w:pPr>
                                                      <w:r>
                                                        <w:t>REGALE Energy Zrt. csapata                                                               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30" w:type="dxa"/>
                                                      <w:vMerge w:val="restart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r>
                                                        <w:lastRenderedPageBreak/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03402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pP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pPr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03402" w:rsidRDefault="00203402" w:rsidP="00203402"/>
                                            </w:tc>
                                          </w:tr>
                                          <w:tr w:rsidR="00203402">
                                            <w:trPr>
                                              <w:trHeight w:val="45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203402" w:rsidRDefault="00203402" w:rsidP="00203402">
                                                <w:pP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03402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30"/>
                                                  <w:gridCol w:w="4185"/>
                                                  <w:gridCol w:w="3180"/>
                                                  <w:gridCol w:w="630"/>
                                                </w:tblGrid>
                                                <w:tr w:rsidR="00203402">
                                                  <w:trPr>
                                                    <w:trHeight w:val="750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630" w:type="dxa"/>
                                                      <w:vMerge w:val="restart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185" w:type="dxa"/>
                                                      <w:vMerge w:val="restart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pPr>
                                                        <w:pStyle w:val="NormlWeb"/>
                                                        <w:spacing w:after="240" w:afterAutospacing="0"/>
                                                      </w:pPr>
                                                      <w:r>
                                                        <w:rPr>
                                                          <w:rStyle w:val="Kiemels2"/>
                                                        </w:rPr>
                                                        <w:t>REGALE Energy Zrt.</w:t>
                                                      </w:r>
                                                      <w: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019300" cy="28575"/>
                                                            <wp:effectExtent l="0" t="0" r="0" b="9525"/>
                                                            <wp:docPr id="13" name="Kép 13" descr="http://www.regale.hu/images/newsletters/separator-small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http://www.regale.hu/images/newsletters/separator-small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019300" cy="285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all"/>
                                                        </w:rPr>
                                                        <w:t>1016 Budapest, Krisztina krt. 99.</w:t>
                                                      </w:r>
                                                      <w:r>
                                                        <w:br/>
                                                      </w:r>
                                                      <w:hyperlink r:id="rId11" w:history="1">
                                                        <w:r>
                                                          <w:rPr>
                                                            <w:rStyle w:val="Hiperhivatkozs"/>
                                                          </w:rPr>
                                                          <w:t>regale@regale.hu</w:t>
                                                        </w:r>
                                                      </w:hyperlink>
                                                      <w:r>
                                                        <w:br/>
                                                      </w:r>
                                                      <w:hyperlink r:id="rId12" w:history="1">
                                                        <w:r>
                                                          <w:rPr>
                                                            <w:rStyle w:val="Hiperhivatkozs"/>
                                                          </w:rPr>
                                                          <w:t>www.regale.hu</w:t>
                                                        </w:r>
                                                      </w:hyperlink>
                                                      <w:r>
                                                        <w:br/>
                                                        <w:t>Telefon +36 1 214 4444</w:t>
                                                      </w:r>
                                                      <w:r>
                                                        <w:br/>
                                                        <w:t>Fax +36 1 225 1972</w:t>
                                                      </w:r>
                                                      <w:r>
                                                        <w:br/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180" w:type="dxa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pPr>
                                                        <w:pStyle w:val="all1"/>
                                                      </w:pPr>
                                                      <w:r>
                                                        <w:t>Tanúsítványok</w:t>
                                                      </w:r>
                                                      <w: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019300" cy="28575"/>
                                                            <wp:effectExtent l="0" t="0" r="0" b="9525"/>
                                                            <wp:docPr id="12" name="Kép 12" descr="http://www.regale.hu/images/newsletters/separator-small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http://www.regale.hu/images/newsletters/separator-small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019300" cy="285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>
                                                        <w:br/>
                                                        <w:t>HLH | ISO 9001:2008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630" w:type="dxa"/>
                                                      <w:vMerge w:val="restart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03402">
                                                  <w:trPr>
                                                    <w:trHeight w:val="1800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18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r>
                                                        <w:rPr>
                                                          <w:noProof/>
                                                          <w:color w:val="0000FF"/>
                                                          <w:lang w:eastAsia="hu-H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42925" cy="666750"/>
                                                            <wp:effectExtent l="0" t="0" r="9525" b="0"/>
                                                            <wp:docPr id="11" name="Kép 11" descr="http://www.regale.hu/images/newsletters/iso.png">
                                                              <a:hlinkClick xmlns:a="http://schemas.openxmlformats.org/drawingml/2006/main" r:id="rId13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 descr="http://www.regale.hu/images/newsletters/iso.png">
                                                                      <a:hlinkClick r:id="rId13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42925" cy="6667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>
                                                        <w:t> </w:t>
                                                      </w:r>
                                                      <w:r>
                                                        <w:rPr>
                                                          <w:noProof/>
                                                          <w:color w:val="0000FF"/>
                                                          <w:lang w:eastAsia="hu-H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23925" cy="276225"/>
                                                            <wp:effectExtent l="0" t="0" r="9525" b="9525"/>
                                                            <wp:docPr id="10" name="Kép 10" descr="http://www.regale.hu/images/newsletters/mkt.png">
                                                              <a:hlinkClick xmlns:a="http://schemas.openxmlformats.org/drawingml/2006/main" r:id="rId15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" descr="http://www.regale.hu/images/newsletters/mkt.png">
                                                                      <a:hlinkClick r:id="rId15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23925" cy="2762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03402">
                                                  <w:trPr>
                                                    <w:trHeight w:val="300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180" w:type="dxa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r>
                                                        <w:rPr>
                                                          <w:noProof/>
                                                          <w:lang w:eastAsia="hu-HU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019300" cy="28575"/>
                                                            <wp:effectExtent l="0" t="0" r="0" b="9525"/>
                                                            <wp:docPr id="9" name="Kép 9" descr="http://www.regale.hu/images/newsletters/separator-small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http://www.regale.hu/images/newsletters/separator-small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019300" cy="285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>
                                                        <w:rPr>
                                                          <w:rStyle w:val="all"/>
                                                        </w:rPr>
                                                        <w:t>© 2016 REGALE Energy Zrt.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03402" w:rsidRDefault="00203402" w:rsidP="00203402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03402" w:rsidRDefault="00203402" w:rsidP="00203402"/>
                                            </w:tc>
                                          </w:tr>
                                          <w:tr w:rsidR="00203402">
                                            <w:trPr>
                                              <w:trHeight w:val="3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203402" w:rsidRDefault="00203402" w:rsidP="00203402">
                                                <w:pPr>
                                                  <w:pStyle w:val="all1"/>
                                                </w:pPr>
                                                <w:r>
                                                  <w:lastRenderedPageBreak/>
                                                  <w:br/>
                                                  <w:t>                                  Ha szeretne leiratkozni hírlevelünkről Kattintson  </w:t>
                                                </w:r>
                                                <w:hyperlink r:id="rId17" w:history="1">
                                                  <w:r>
                                                    <w:rPr>
                                                      <w:rStyle w:val="Hiperhivatkozs"/>
                                                    </w:rPr>
                                                    <w:t>ide</w:t>
                                                  </w:r>
                                                  <w:r>
                                                    <w:rPr>
                                                      <w:color w:val="0000FF"/>
                                                      <w:u w:val="single"/>
                                                    </w:rPr>
                                                    <w:br/>
                                                  </w:r>
                                                  <w:r>
                                                    <w:rPr>
                                                      <w:color w:val="0000FF"/>
                                                      <w:u w:val="single"/>
                                                    </w:rPr>
                                                    <w:br/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203402" w:rsidRDefault="00203402" w:rsidP="00203402"/>
                                      </w:tc>
                                    </w:tr>
                                  </w:tbl>
                                  <w:p w:rsidR="00203402" w:rsidRDefault="00203402" w:rsidP="0020340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3402" w:rsidRDefault="00203402" w:rsidP="0020340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03402" w:rsidRDefault="00203402" w:rsidP="0020340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3402" w:rsidRDefault="00203402" w:rsidP="00203402">
                  <w:pPr>
                    <w:spacing w:after="240"/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br/>
                  </w:r>
                </w:p>
              </w:tc>
            </w:tr>
          </w:tbl>
          <w:p w:rsidR="00423754" w:rsidRDefault="00423754">
            <w:pPr>
              <w:spacing w:after="2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60F93" w:rsidRPr="004E378F" w:rsidRDefault="00760F93" w:rsidP="004E378F"/>
    <w:sectPr w:rsidR="00760F93" w:rsidRPr="004E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F1" w:rsidRDefault="00557AF1" w:rsidP="004E378F">
      <w:pPr>
        <w:spacing w:after="0" w:line="240" w:lineRule="auto"/>
      </w:pPr>
      <w:r>
        <w:separator/>
      </w:r>
    </w:p>
  </w:endnote>
  <w:endnote w:type="continuationSeparator" w:id="0">
    <w:p w:rsidR="00557AF1" w:rsidRDefault="00557AF1" w:rsidP="004E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F1" w:rsidRDefault="00557AF1" w:rsidP="004E378F">
      <w:pPr>
        <w:spacing w:after="0" w:line="240" w:lineRule="auto"/>
      </w:pPr>
      <w:r>
        <w:separator/>
      </w:r>
    </w:p>
  </w:footnote>
  <w:footnote w:type="continuationSeparator" w:id="0">
    <w:p w:rsidR="00557AF1" w:rsidRDefault="00557AF1" w:rsidP="004E3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formatting="1" w:enforcement="1" w:cryptProviderType="rsaAES" w:cryptAlgorithmClass="hash" w:cryptAlgorithmType="typeAny" w:cryptAlgorithmSid="14" w:cryptSpinCount="100000" w:hash="HRBoQWR5ZQ08Ve9AqWzR4knXug1Sr2OQFDFHlDyS9MvY2RLXas1xPPm74M6pznbL71f45L/syJZt0oQY5NassA==" w:salt="Z6SbwoIXSdpEhb/xY7PD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8F"/>
    <w:rsid w:val="00065C16"/>
    <w:rsid w:val="00080753"/>
    <w:rsid w:val="00096486"/>
    <w:rsid w:val="000D43D5"/>
    <w:rsid w:val="001213C0"/>
    <w:rsid w:val="001B1E79"/>
    <w:rsid w:val="00203402"/>
    <w:rsid w:val="002945BE"/>
    <w:rsid w:val="002E5AAC"/>
    <w:rsid w:val="00423754"/>
    <w:rsid w:val="00487BF9"/>
    <w:rsid w:val="004E378F"/>
    <w:rsid w:val="00557AF1"/>
    <w:rsid w:val="006D0B99"/>
    <w:rsid w:val="00735EEE"/>
    <w:rsid w:val="0074591C"/>
    <w:rsid w:val="00760F93"/>
    <w:rsid w:val="007B7B67"/>
    <w:rsid w:val="008741E4"/>
    <w:rsid w:val="00886859"/>
    <w:rsid w:val="008C30EF"/>
    <w:rsid w:val="008C40E9"/>
    <w:rsid w:val="009B6E88"/>
    <w:rsid w:val="009C4579"/>
    <w:rsid w:val="00A01140"/>
    <w:rsid w:val="00B11FD1"/>
    <w:rsid w:val="00B12B86"/>
    <w:rsid w:val="00BB6C5B"/>
    <w:rsid w:val="00C44005"/>
    <w:rsid w:val="00C7691B"/>
    <w:rsid w:val="00CE31AF"/>
    <w:rsid w:val="00DB00A1"/>
    <w:rsid w:val="00DB5553"/>
    <w:rsid w:val="00DC4E21"/>
    <w:rsid w:val="00DE7897"/>
    <w:rsid w:val="00E11E9C"/>
    <w:rsid w:val="00EC252F"/>
    <w:rsid w:val="00F82A85"/>
    <w:rsid w:val="00FB3C29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05903-7261-4619-B1F2-FC0F46DC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2375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237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all1">
    <w:name w:val="all1"/>
    <w:basedOn w:val="Norml"/>
    <w:rsid w:val="004237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all">
    <w:name w:val="all"/>
    <w:basedOn w:val="Bekezdsalapbettpusa"/>
    <w:rsid w:val="00423754"/>
  </w:style>
  <w:style w:type="character" w:styleId="Kiemels2">
    <w:name w:val="Strong"/>
    <w:basedOn w:val="Bekezdsalapbettpusa"/>
    <w:uiPriority w:val="22"/>
    <w:qFormat/>
    <w:rsid w:val="00423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gale.hu/tanusitvanyok/iso-90012008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gale@regale.hu" TargetMode="External"/><Relationship Id="rId17" Type="http://schemas.openxmlformats.org/officeDocument/2006/relationships/hyperlink" Target="mailto:leiratkozas@regale.h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gale@regale.h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lhmonitoring.hu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1542-3313-4F9A-BD06-AFA58BE1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325</Words>
  <Characters>2243</Characters>
  <Application>Microsoft Office Word</Application>
  <DocSecurity>8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2016-03-22T09:17:00Z</dcterms:created>
  <dcterms:modified xsi:type="dcterms:W3CDTF">2016-03-29T14:15:00Z</dcterms:modified>
  <cp:contentStatus/>
</cp:coreProperties>
</file>